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</w:p>
    <w:p>
      <w:pPr>
        <w:autoSpaceDN w:val="0"/>
        <w:autoSpaceDE w:val="0"/>
        <w:widowControl/>
        <w:spacing w:line="236" w:lineRule="exact" w:before="0" w:after="144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Array 15 (2022) 100204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3495"/>
        <w:gridCol w:w="3495"/>
        <w:gridCol w:w="3495"/>
      </w:tblGrid>
      <w:tr>
        <w:trPr>
          <w:trHeight w:hRule="exact" w:val="68"/>
        </w:trPr>
        <w:tc>
          <w:tcPr>
            <w:tcW w:type="dxa" w:w="1460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2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1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04"/>
        </w:trPr>
        <w:tc>
          <w:tcPr>
            <w:tcW w:type="dxa" w:w="1460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6920" cy="82804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920" cy="828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26"/>
            <w:tcBorders>
              <w:top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68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Contents lists available at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 xml:space="preserve">ScienceDirect </w:t>
            </w:r>
          </w:p>
        </w:tc>
        <w:tc>
          <w:tcPr>
            <w:tcW w:type="dxa" w:w="1416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8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9093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9093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/>
            <w:shd w:fill="e6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80" w:after="0"/>
              <w:ind w:left="0" w:right="3332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 xml:space="preserve">Array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  <w:tr>
        <w:trPr>
          <w:trHeight w:hRule="exact" w:val="492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>
              <w:bottom w:sz="23.20000000000004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66" w:after="0"/>
              <w:ind w:left="0" w:right="0" w:firstLine="0"/>
              <w:jc w:val="center"/>
            </w:pPr>
            <w:r>
              <w:rPr>
                <w:rFonts w:ascii="Univers" w:hAnsi="Univers" w:eastAsia="Univers"/>
                <w:b w:val="0"/>
                <w:i w:val="0"/>
                <w:color w:val="000000"/>
                <w:sz w:val="16"/>
              </w:rPr>
              <w:t xml:space="preserve">journal homepage: </w:t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hyperlink r:id="rId12" w:history="1">
                <w:r>
                  <w:rPr>
                    <w:rStyle w:val="Hyperlink"/>
                  </w:rPr>
                  <w:t>www.sciencedirect.com/journal/array</w:t>
                </w:r>
              </w:hyperlink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t xml:space="preserve">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86" w:lineRule="exact" w:before="682" w:after="160"/>
        <w:ind w:left="16" w:right="144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Analyzing the public sentiment on COVID-19 vaccination in social media: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Bangladesh context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1"/>
        </w:rPr>
        <w:t>Md. Sabab Zulfiker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*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Nasrin Kabir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Al Amin Biswas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Sunjare Zulfiker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c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 xml:space="preserve">,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1"/>
        </w:rPr>
        <w:t>Mohammad Shorif Uddin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 xml:space="preserve">b </w:t>
      </w:r>
      <w:r>
        <w:br/>
      </w:r>
      <w:r>
        <w:rPr>
          <w:w w:val="102.62677934434679"/>
          <w:rFonts w:ascii="CharisSIL" w:hAnsi="CharisSIL" w:eastAsia="CharisSIL"/>
          <w:b w:val="0"/>
          <w:i w:val="0"/>
          <w:color w:val="000000"/>
          <w:sz w:val="9"/>
        </w:rPr>
        <w:t>a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 Department of Computer Science and Engineering, Daffodil International University, Dhaka, Bangladesh </w:t>
      </w:r>
      <w:r>
        <w:br/>
      </w:r>
      <w:r>
        <w:rPr>
          <w:w w:val="102.62677934434679"/>
          <w:rFonts w:ascii="CharisSIL" w:hAnsi="CharisSIL" w:eastAsia="CharisSIL"/>
          <w:b w:val="0"/>
          <w:i w:val="0"/>
          <w:color w:val="000000"/>
          <w:sz w:val="9"/>
        </w:rPr>
        <w:t>b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 Department of Computer Science and Engineering, Jahangirnagar University, Dhaka, Bangladesh </w:t>
      </w:r>
      <w:r>
        <w:br/>
      </w:r>
      <w:r>
        <w:rPr>
          <w:w w:val="102.62677934434679"/>
          <w:rFonts w:ascii="CharisSIL" w:hAnsi="CharisSIL" w:eastAsia="CharisSIL"/>
          <w:b w:val="0"/>
          <w:i w:val="0"/>
          <w:color w:val="000000"/>
          <w:sz w:val="9"/>
        </w:rPr>
        <w:t>c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 Department of Electrical and Computer Engineering, North South University, Dhaka, Bangladesh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5242"/>
        <w:gridCol w:w="5242"/>
      </w:tblGrid>
      <w:tr>
        <w:trPr>
          <w:trHeight w:hRule="exact" w:val="638"/>
        </w:trPr>
        <w:tc>
          <w:tcPr>
            <w:tcW w:type="dxa" w:w="2664"/>
            <w:tcBorders>
              <w:top w:sz="1.59999999999990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2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R T I C L E  I N F O </w:t>
            </w:r>
          </w:p>
        </w:tc>
        <w:tc>
          <w:tcPr>
            <w:tcW w:type="dxa" w:w="7784"/>
            <w:tcBorders>
              <w:top w:sz="1.59999999999990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2" w:after="0"/>
              <w:ind w:left="62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B S T R A C T </w:t>
            </w:r>
          </w:p>
        </w:tc>
      </w:tr>
      <w:tr>
        <w:trPr>
          <w:trHeight w:hRule="exact" w:val="3022"/>
        </w:trPr>
        <w:tc>
          <w:tcPr>
            <w:tcW w:type="dxa" w:w="2664"/>
            <w:tcBorders>
              <w:top w:sz="1.59999999999990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86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COVID-19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Vaccination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Public sentiment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Social media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Traditional machine learning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learning </w:t>
            </w:r>
          </w:p>
        </w:tc>
        <w:tc>
          <w:tcPr>
            <w:tcW w:type="dxa" w:w="7784"/>
            <w:tcBorders>
              <w:top w:sz="1.59999999999990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4" w:after="0"/>
              <w:ind w:left="624" w:right="0" w:firstLine="0"/>
              <w:jc w:val="left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Since December 2019, the world has been fighting against the COVID-19 pandemic. This epidemic has revealed a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bitter truth that though humans have advanced to unprecedented heights in the last few decades in terms of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technology, they are lagging far behind in the fields of medical science and health care. Several institutes and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research organizations have stepped up to introduce different vaccines to combat the pandemic. Bangladesh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government has also taken steps to provide widespread vaccinations from January 2021. The Bangladeshi net-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izens are frequently sharing their thoughts, emotions, and experiences about the COVID-19 vaccines and the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vaccination process on different social media sites like Facebook, Twitter, etc. This study has analyzed the views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and opinions that they have expressed on different social media platforms about the vaccines and the ongoing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vaccination program. For performing this study, the reactions of the Bangladeshi netizens on social media have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been collected. The Latent Dirichlet Allocation (LDA) model has been used to extract the most common topics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expressed by the netizens regarding the vaccines and vaccination process in Bangladesh. Finally, this study has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applied different deep learning as well as traditional machine learning algorithms to identify the sentiments and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polarity of the opinions of the netizens. The performance of these models has been assessed using a variety of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metrics such as accuracy, precision, sensitivity, specificity, and F1-score to identify the best one. Sentiment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analysis lessons from these opinions can help the government to prepare itself for the future pandemic.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30"/>
        <w:ind w:left="0" w:right="0"/>
      </w:pPr>
    </w:p>
    <w:p>
      <w:pPr>
        <w:sectPr>
          <w:pgSz w:w="11906" w:h="15874"/>
          <w:pgMar w:top="334" w:right="686" w:bottom="496" w:left="736" w:header="720" w:footer="720" w:gutter="0"/>
          <w:cols w:space="720" w:num="1" w:equalWidth="0"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2" w:lineRule="exact" w:before="0" w:after="0"/>
        <w:ind w:left="1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1. Introduction </w:t>
      </w:r>
    </w:p>
    <w:p>
      <w:pPr>
        <w:autoSpaceDN w:val="0"/>
        <w:autoSpaceDE w:val="0"/>
        <w:widowControl/>
        <w:spacing w:line="210" w:lineRule="exact" w:before="208" w:after="0"/>
        <w:ind w:left="16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World Health Organization (WHO) proclaimed COVID-19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pandemic in January 2020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COVID-19 has created substantial ram-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ifications on people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everyday lives all across the world. According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reports, COVID-19 has affected over 380 million people, with over 5.68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million individuals dying as of January 2022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Bangladesh is one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world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most densely inhabited countries. It is one of the worst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victims of this epidemic because of its large population. In Bangladesh,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 are more than 1.80 million confirmed cases of COVID-19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January 2022, with over 28,000 deaths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Various health precautions,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such as keeping social distance, wearing masks, and maintaining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appropriate sanitization, are necessary to avert this pandemic. However,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taking adequate health precautions alone is not enough to remove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pandemic from the planet. Vaccination is the only method to stop the </w:t>
      </w:r>
    </w:p>
    <w:p>
      <w:pPr>
        <w:sectPr>
          <w:type w:val="continuous"/>
          <w:pgSz w:w="11906" w:h="15874"/>
          <w:pgMar w:top="334" w:right="686" w:bottom="496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2" w:after="0"/>
        <w:ind w:left="156" w:right="2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spread of this disease. Countries like the USA, China, Russia have come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forward to produce vaccines. The developed countries are performing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mass vaccination. The government of Bangladesh has also taken steps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begin vaccinations from early 2021. By January 2022, more than 160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million doses of vaccines have been administered, and more than 62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million persons have been fully vaccinated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</w:p>
    <w:p>
      <w:pPr>
        <w:autoSpaceDN w:val="0"/>
        <w:autoSpaceDE w:val="0"/>
        <w:widowControl/>
        <w:spacing w:line="210" w:lineRule="exact" w:before="50" w:after="354"/>
        <w:ind w:left="15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number of individuals who use social media has increased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tandem with the number of people using the internet. Different social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media platforms have emerged as the primary means for internet users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express their emotions and reactions in recent years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More than 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billion people regularly share their daily activities through social media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platforms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According to a study, there are currently 3.50 billion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internet users worldwide. One in every three persons in the world uses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different social media sites. Some of the most popular platforms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Facebook, Twitter, and YouTube. By 2019, there are around 2.40 billion </w:t>
      </w:r>
    </w:p>
    <w:p>
      <w:pPr>
        <w:sectPr>
          <w:type w:val="nextColumn"/>
          <w:pgSz w:w="11906" w:h="15874"/>
          <w:pgMar w:top="334" w:right="686" w:bottom="496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116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* Corresponding author. </w:t>
      </w:r>
    </w:p>
    <w:p>
      <w:pPr>
        <w:autoSpaceDN w:val="0"/>
        <w:tabs>
          <w:tab w:pos="254" w:val="left"/>
        </w:tabs>
        <w:autoSpaceDE w:val="0"/>
        <w:widowControl/>
        <w:spacing w:line="192" w:lineRule="exact" w:before="42" w:after="0"/>
        <w:ind w:left="16" w:right="0" w:firstLine="0"/>
        <w:jc w:val="left"/>
      </w:pPr>
      <w:r>
        <w:tab/>
      </w: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 xml:space="preserve">E-mail addresses: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3" w:history="1">
          <w:r>
            <w:rPr>
              <w:rStyle w:val="Hyperlink"/>
            </w:rPr>
            <w:t>sabab.rumc@gmail.com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(Md.S. Zulfiker),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4" w:history="1">
          <w:r>
            <w:rPr>
              <w:rStyle w:val="Hyperlink"/>
            </w:rPr>
            <w:t>etykabir16@gmail.com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(N. Kabir),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5" w:history="1">
          <w:r>
            <w:rPr>
              <w:rStyle w:val="Hyperlink"/>
            </w:rPr>
            <w:t>alaminbiswas.cse@gmail.com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(A.A. Biswas),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6" w:history="1">
          <w:r>
            <w:rPr>
              <w:rStyle w:val="Hyperlink"/>
            </w:rPr>
            <w:t>sunjare.zulfiker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@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6" w:history="1">
          <w:r>
            <w:rPr>
              <w:rStyle w:val="Hyperlink"/>
            </w:rPr>
            <w:t>gmail.com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(S. Zulfike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13" w:history="1">
          <w:r>
            <w:rPr>
              <w:rStyle w:val="Hyperlink"/>
            </w:rPr>
            <w:t xml:space="preserve">r), 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7" w:history="1">
          <w:r>
            <w:rPr>
              <w:rStyle w:val="Hyperlink"/>
            </w:rPr>
            <w:t>shorifuddin@gmail.c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7" w:history="1">
          <w:r>
            <w:rPr>
              <w:rStyle w:val="Hyperlink"/>
            </w:rPr>
            <w:t>om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(M.S. Uddin). </w:t>
      </w:r>
    </w:p>
    <w:p>
      <w:pPr>
        <w:autoSpaceDN w:val="0"/>
        <w:autoSpaceDE w:val="0"/>
        <w:widowControl/>
        <w:spacing w:line="184" w:lineRule="exact" w:before="156" w:after="0"/>
        <w:ind w:left="14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9" w:history="1">
          <w:r>
            <w:rPr>
              <w:rStyle w:val="Hyperlink"/>
            </w:rPr>
            <w:t>https://doi.org/10.1016/j.array.2022.100204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28 March 2022; Received in revised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form 31 May 2022; Accepted 3 June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Available online 12 June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18" w:history="1">
          <w:r>
            <w:rPr>
              <w:rStyle w:val="Hyperlink"/>
            </w:rPr>
            <w:t>2590-0056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/© 2022 The Authors. Published by Elsevier Inc. This is an open access article under the CC BY-NC-ND license (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8" w:history="1">
          <w:r>
            <w:rPr>
              <w:rStyle w:val="Hyperlink"/>
            </w:rPr>
            <w:t>http://creativecommons.org/licenses/by-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8" w:history="1">
          <w:r>
            <w:rPr>
              <w:rStyle w:val="Hyperlink"/>
            </w:rPr>
            <w:t>nc-nd/4.0/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686" w:bottom="496" w:left="736" w:header="720" w:footer="720" w:gutter="0"/>
          <w:cols w:space="720" w:num="1" w:equalWidth="0"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Md.S. Zulfiker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100204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Facebook users, 330 million Twitter users, and over 1.90 billion You-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Tube users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</w:p>
    <w:p>
      <w:pPr>
        <w:autoSpaceDN w:val="0"/>
        <w:autoSpaceDE w:val="0"/>
        <w:widowControl/>
        <w:spacing w:line="210" w:lineRule="exact" w:before="52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Due to the simplicity of these social media sites, users rely heavily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these platforms for sharing news and information. These platforms 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become the prime sources of health-related information also.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current COVID-19 situation, people are vastly sharing and discussing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their views on the pandemic, vaccines and the vaccination process. Users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post both positive and negative news and opinions. Sometimes negative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fake information about the vaccines and the vaccination process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creates vaccine hesitancy, leading individuals to be disinterested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getting vaccinated. In 2019, vaccine hesitancy was enlisted as one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ten most significant implications to global health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Fake, as well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misleading information regarding the vaccination procedure, has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ability to lessen a country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vaccination rate. </w:t>
      </w:r>
    </w:p>
    <w:p>
      <w:pPr>
        <w:autoSpaceDN w:val="0"/>
        <w:autoSpaceDE w:val="0"/>
        <w:widowControl/>
        <w:spacing w:line="210" w:lineRule="exact" w:before="52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the beginning of the vaccination program for COVID-19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Bangladesh, Bangladeshi netizens are also using social networking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platforms to express their views and reactions. They have shown mixed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reactions to the ongoing vaccination program. However, very few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studies have been conducted to analyze the opinions and feelings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Bangladeshi netizens about the COVID-19 vaccination program.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work attempts to fill this gap. Based on different demographic attributes,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study looked at how social media users felt about the COVID-19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vaccines and the ongoing vaccination campaigns in Bangladesh.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study also aims to extract the most essential themes expressed by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Bangladeshi netizens regarding these campaigns. Finally, this research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has suggested several machine learning and deep learning approaches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 assessing the polarity of social media users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views about Bangla-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desh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vaccination program and has picked the best model that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accurately identify the polarity of users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emotions.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utilizing the methodologies and approaches described in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study, Bangladesh government and policymakers can be aware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actual opinions and sentiments of the Bangladeshi residents towards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ongoing vaccination campaigns. They can learn about the most 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cerning issues raised by the citizens about these campaigns. Based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information, the government may take appropriate actions to ensure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 the people of Bangladesh receive enough services regarding vacci-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nation. Government can also be aware of the common misconceptions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Bangladeshi citizens about the vaccine. By analyzing these mis-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conceptions, they can take suitable initiatives to raise awareness among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native citizens against these fallacies. Besides, lessons from these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opinions can help the government to prepare itself for the future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pandemic. </w:t>
      </w:r>
    </w:p>
    <w:p>
      <w:pPr>
        <w:autoSpaceDN w:val="0"/>
        <w:autoSpaceDE w:val="0"/>
        <w:widowControl/>
        <w:spacing w:line="260" w:lineRule="exact" w:before="0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key contributions of this study are as follows: </w:t>
      </w:r>
    </w:p>
    <w:p>
      <w:pPr>
        <w:autoSpaceDN w:val="0"/>
        <w:tabs>
          <w:tab w:pos="312" w:val="left"/>
          <w:tab w:pos="478" w:val="left"/>
        </w:tabs>
        <w:autoSpaceDE w:val="0"/>
        <w:widowControl/>
        <w:spacing w:line="210" w:lineRule="exact" w:before="208" w:after="0"/>
        <w:ind w:left="264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i. Constructing a corpus of the Bangladeshi public opinion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regarding the COVID-19 vaccines and the vaccination campaigns.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ii. Analyzing the views of Bangladeshi citizens regarding the vac-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cines and the vaccination campaigns. </w:t>
      </w:r>
    </w:p>
    <w:p>
      <w:pPr>
        <w:autoSpaceDN w:val="0"/>
        <w:autoSpaceDE w:val="0"/>
        <w:widowControl/>
        <w:spacing w:line="208" w:lineRule="exact" w:before="54" w:after="0"/>
        <w:ind w:left="478" w:right="0" w:hanging="262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iii. Exploring various deep learning and machine learning ap-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proaches to anticipate the Bangladeshi population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attitudes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towards the vaccine and vaccination campaigns. </w:t>
      </w:r>
    </w:p>
    <w:p>
      <w:pPr>
        <w:autoSpaceDN w:val="0"/>
        <w:autoSpaceDE w:val="0"/>
        <w:widowControl/>
        <w:spacing w:line="210" w:lineRule="exact" w:before="208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remainder of the paper is arranged as follows: Section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portrays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related works of the study. The methodology for analyzing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opinions of the Bangladeshi netizens regarding the COVID-19 vaccine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the ongoing vaccination program is delineated in Section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 of the study is exhibited in Section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Finally, Section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5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concludes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paper by outlining some potential future scopes. </w:t>
      </w:r>
    </w:p>
    <w:p>
      <w:pPr>
        <w:autoSpaceDN w:val="0"/>
        <w:autoSpaceDE w:val="0"/>
        <w:widowControl/>
        <w:spacing w:line="262" w:lineRule="exact" w:before="17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2. Related works </w:t>
      </w:r>
    </w:p>
    <w:p>
      <w:pPr>
        <w:autoSpaceDN w:val="0"/>
        <w:autoSpaceDE w:val="0"/>
        <w:widowControl/>
        <w:spacing w:line="208" w:lineRule="exact" w:before="208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 can be undoubtedly said that COVID-19 has posed an extreme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threat to human lives. This threat also sparked the rapid development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its vaccines. Misinformation communicated through online social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media, on the other hand, frequently contributes to negative vaccine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sentiments and hesitation. Understanding how people feel about the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Md.S. Zulfiker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100204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6890" cy="27863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2786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4" w:after="196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Monthly percentage of the collected opinions.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attitudes of people towards the vaccines of various kinds were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examined in this study using natural language processing (NLP) tech-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niques and they visualized the scenario by grouping the polarities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received feelings into three categories, i.e. positive, negative,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neutral. The performance of the predictive models was evaluated using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Recurrent Neural Network (RNN) including Long Short-Term Memory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(LSTM) and Bi-Directional LSTM (Bi LSTM). Here, LSTM and Bi LSTM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obtained an accuracy of 90.59% and 90.83%, respectively. </w:t>
      </w:r>
    </w:p>
    <w:p>
      <w:pPr>
        <w:autoSpaceDN w:val="0"/>
        <w:autoSpaceDE w:val="0"/>
        <w:widowControl/>
        <w:spacing w:line="210" w:lineRule="exact" w:before="52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Hayawi 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presented a unique COVID-19 vaccination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misinformation detection framework based on machine learning (ML).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They used ML techniques to classify vaccination misinformation after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collecting and annotating COVID-19 vaccine tweets. They categorized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more than 15,000 tweets into two categories using credible sources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taking the help of specialists. This research work used Extreme Gradient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Boosting (XGBoost), LSTM, and the BERT transformer model for classi-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fication. Among these models, the BERT model showed the best 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formance. They concluded that machine learning-based algorithms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successful at detecting COVID-19 vaccine misinformation. </w:t>
      </w:r>
    </w:p>
    <w:p>
      <w:pPr>
        <w:autoSpaceDN w:val="0"/>
        <w:autoSpaceDE w:val="0"/>
        <w:widowControl/>
        <w:spacing w:line="210" w:lineRule="exact" w:before="52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Basiri 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proposed a unique technique for analyzing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sentiment of the tweets relating coronavirus from eight countries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combining different deep learning and traditional machine 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model. They also used Google Trends to examine coronavirus-related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queries to better understand how sentiment changed over time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 locations. The coronavirus drew peoples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attention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various countries at different periods and with variable degrees of 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tensity, according to their results. Additionally, their tweets reflect their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attitudes on events and news in their countries, such as the number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new cases of infection, fatalities, and recoveries. Furthermore,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throughout the transmission of the infection, a common sentiment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pattern is noticed in numerous countries. </w:t>
      </w:r>
    </w:p>
    <w:p>
      <w:pPr>
        <w:autoSpaceDN w:val="0"/>
        <w:autoSpaceDE w:val="0"/>
        <w:widowControl/>
        <w:spacing w:line="210" w:lineRule="exact" w:before="52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Nezhad and Deihimi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presented a study that analyzed Iranian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people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views on COVID-19 vaccination using Persian tweets. To begin,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 extracted 803,278 Persian tweets from Twitter using various key-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words to determine their sentiments. For analyzing the sentiments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tweets, they utilized a deep learning model based on CNN-LSTM archi-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tecture. Finally, they discovered a slight variation in the number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positive opinions towards domestic and imported vaccines. The study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stated that the imported vaccines had the majority of positive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sentiments. </w:t>
      </w:r>
    </w:p>
    <w:p>
      <w:pPr>
        <w:autoSpaceDN w:val="0"/>
        <w:autoSpaceDE w:val="0"/>
        <w:widowControl/>
        <w:spacing w:line="208" w:lineRule="exact" w:before="54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Melton 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performed sentiment analysis and LDA topic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modelling on textual data obtained from 13 Reddit communities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concentrating on the COVID-19 vaccination. To discover changes in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226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Md.S. Zulfiker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100204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45790" cy="197738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19773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2.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Percentage of the collected opinions by account type. </w:t>
      </w:r>
    </w:p>
    <w:p>
      <w:pPr>
        <w:autoSpaceDN w:val="0"/>
        <w:autoSpaceDE w:val="0"/>
        <w:widowControl/>
        <w:spacing w:line="210" w:lineRule="exact" w:before="246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Yin 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analyzed the dynamics of topics and sentiments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social networking sites. They found that tweets associated with home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quarantine conveyed mostly positive views, and tweets discussing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mortalities due to the pandemic mostly expressed negative sentiments. </w:t>
      </w:r>
    </w:p>
    <w:p>
      <w:pPr>
        <w:autoSpaceDN w:val="0"/>
        <w:autoSpaceDE w:val="0"/>
        <w:widowControl/>
        <w:spacing w:line="210" w:lineRule="exact" w:before="52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on the preceding discussions, it can be stated that no research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work has been conducted yet to analyze the opinions of Bangladeshi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netizens regarding the vaccine and the vaccination process using ma-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chine learning, deep learning and natural language processing tech-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niques. This research has paved the way to fill this void. This study has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utilized different deep learning and traditional machine learning tech-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niques to identify the polarity of the opinions of the Bangladeshi neti-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zens. Furthermore, this study has extracted the latent topics discussed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Bangladeshis in social media regarding the COVID-19 vaccine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vaccination campaigns. </w:t>
      </w:r>
    </w:p>
    <w:p>
      <w:pPr>
        <w:autoSpaceDN w:val="0"/>
        <w:autoSpaceDE w:val="0"/>
        <w:widowControl/>
        <w:spacing w:line="260" w:lineRule="exact" w:before="16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3. Methodology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following subsections cover the overall strategy for extracting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most common topics discussed by the Bangladeshi netizens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identifying the polarity of their sentiments towards the COVID-19 vac-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cine and the vaccination program using a variety of deep learning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traditional machine learning algorithms. </w:t>
      </w:r>
    </w:p>
    <w:p>
      <w:pPr>
        <w:autoSpaceDN w:val="0"/>
        <w:autoSpaceDE w:val="0"/>
        <w:widowControl/>
        <w:spacing w:line="260" w:lineRule="exact" w:before="176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3.1. Data collection </w:t>
      </w:r>
    </w:p>
    <w:p>
      <w:pPr>
        <w:autoSpaceDN w:val="0"/>
        <w:autoSpaceDE w:val="0"/>
        <w:widowControl/>
        <w:spacing w:line="210" w:lineRule="exact" w:before="208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conducting this study, we have constructed a dataset including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1075 statuses, comments, and tweets of the Bangladeshi netizens. 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collected the data between June 2020 and July 2021. Opinions written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English language have been considered only to generate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1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shows the monthly percentage of the gathered opinions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June 2020 to July 2021. From the trend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we can state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people were reluctant to express their sentiments and emotions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regarding the vaccines in 2020. But from January 2021, the number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opinions regarding the vaccine and vaccination process increased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rapidly with the initiation of the vaccination program. </w:t>
      </w:r>
    </w:p>
    <w:p>
      <w:pPr>
        <w:autoSpaceDN w:val="0"/>
        <w:autoSpaceDE w:val="0"/>
        <w:widowControl/>
        <w:spacing w:line="210" w:lineRule="exact" w:before="50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1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indicates that the most opinions were acquired in May 2021,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the least opinions were acquired in November 2020. 25.30%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total opinions were gathered in May 2021, but on the other hand, only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0.65% of the total opinions were collected in November 2020. In May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2021, China provided free vaccines as a gift to Bangladesh in several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phases. Besides, a Bangladeshi pharmaceutical company took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initiative to import the Moderna vaccine for the first time in Bangladesh.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netizens frequently expressed their opinions regarding these events,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causing a surge in the amount of posted tweets, status updates,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comments on social media. </w:t>
      </w:r>
    </w:p>
    <w:p>
      <w:pPr>
        <w:autoSpaceDN w:val="0"/>
        <w:autoSpaceDE w:val="0"/>
        <w:widowControl/>
        <w:spacing w:line="208" w:lineRule="exact" w:before="52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depicts the percentage of opinions acquired from the organi-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zational and personal accounts. It shows that 16.65% of the total opin-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ions were collected from the accounts of different organizations like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Md.S. Zulfiker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100204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6890" cy="266319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2663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3.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Monthly percentage of the polarity of the opinions. </w:t>
      </w:r>
    </w:p>
    <w:p>
      <w:pPr>
        <w:autoSpaceDN w:val="0"/>
        <w:autoSpaceDE w:val="0"/>
        <w:widowControl/>
        <w:spacing w:line="240" w:lineRule="auto" w:before="40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7170" cy="25209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2520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0" w:after="196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4.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Sentiment dynamics of every ten (10) days.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has been used to extract the most discussed topics among the Bangla-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deshi citizens regarding the vaccine and the vaccination process.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2003, Blei et al. proposed the LDA model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Documents are seen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LDA as a collection of topics. Topics, on the other hand, are treated as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blend of words. The probability of each word appearing in a topic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measured. If a word has a high probability of appearing in a topic, 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documents containing that word are tightly linked to that topic. </w:t>
      </w:r>
    </w:p>
    <w:p>
      <w:pPr>
        <w:autoSpaceDN w:val="0"/>
        <w:autoSpaceDE w:val="0"/>
        <w:widowControl/>
        <w:spacing w:line="240" w:lineRule="exact" w:before="2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study has extracted the top five dominant topics from the corpus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containing positive statements and the top five dominant topics from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corpus containing negative statements of the Bangladeshi netizens about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vaccine and the vaccination process. The top five prevalent topics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 selected from the corpuses of the positive and the negative state-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ments based on the perplexity score. A lower perplexity score suggests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higher generalization ability. The perplexity scores for top </w:t>
      </w:r>
      <w:r>
        <w:rPr>
          <w:rFonts w:ascii="CharisSIL" w:hAnsi="CharisSIL" w:eastAsia="CharisSIL"/>
          <w:b w:val="0"/>
          <w:i/>
          <w:color w:val="000000"/>
          <w:sz w:val="16"/>
        </w:rPr>
        <w:t>n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topics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(2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≤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n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≤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5) were measured.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Table 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shows that, the perplexity scores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were the lowest for the top five dominant topics. 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50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Table 3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shows the top fifteen words of the top five topics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corpus containing the positive statements extracted by LDA. </w:t>
      </w:r>
    </w:p>
    <w:p>
      <w:pPr>
        <w:autoSpaceDN w:val="0"/>
        <w:autoSpaceDE w:val="0"/>
        <w:widowControl/>
        <w:spacing w:line="260" w:lineRule="exact" w:before="0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Some insights of the topics of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Table 3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as follows: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Md.S. Zulfiker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100204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7170" cy="522351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5223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194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5.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Ten (10) day moving average of the positive and negative opinions.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2" w:after="0"/>
        <w:ind w:left="238" w:right="52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Topic 2: According to the netizens, different foreign countries were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allegedly playing politics when it came to delivering vaccine doses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Bangladesh. They also claimed that foreign countries were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demanding a high price for vaccines. </w:t>
      </w:r>
    </w:p>
    <w:p>
      <w:pPr>
        <w:autoSpaceDN w:val="0"/>
        <w:autoSpaceDE w:val="0"/>
        <w:widowControl/>
        <w:spacing w:line="208" w:lineRule="exact" w:before="52" w:after="0"/>
        <w:ind w:left="238" w:right="52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Topic 3: The netizens stated that different pharmaceutical companies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foreign countries were doing business regarding the vaccine. So,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they encouraged others to avoid taking vaccines. </w:t>
      </w:r>
    </w:p>
    <w:p>
      <w:pPr>
        <w:autoSpaceDN w:val="0"/>
        <w:autoSpaceDE w:val="0"/>
        <w:widowControl/>
        <w:spacing w:line="210" w:lineRule="exact" w:before="50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Topic 4: Netizens were discussing the side effects of the vaccines.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Topic 5: When the government failed to acquire vaccines despite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making advance payments to other countries for vaccines, netizens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expressed their dissatisfaction. Moreover, they demanded that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government should take back the money that was paid in advance. </w:t>
      </w:r>
    </w:p>
    <w:p>
      <w:pPr>
        <w:autoSpaceDN w:val="0"/>
        <w:autoSpaceDE w:val="0"/>
        <w:widowControl/>
        <w:spacing w:line="262" w:lineRule="exact" w:before="296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3.4. Implementation procedures </w:t>
      </w:r>
    </w:p>
    <w:p>
      <w:pPr>
        <w:autoSpaceDN w:val="0"/>
        <w:autoSpaceDE w:val="0"/>
        <w:widowControl/>
        <w:spacing w:line="208" w:lineRule="exact" w:before="21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section describes the procedures of predicting the polarity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Bangladeshi netizens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remarks on the vaccine and the vaccination 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cess. The entire technique is depicted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autoSpaceDE w:val="0"/>
        <w:widowControl/>
        <w:spacing w:line="260" w:lineRule="exact" w:before="0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following subsections describe the whole procedures. </w:t>
      </w:r>
    </w:p>
    <w:p>
      <w:pPr>
        <w:autoSpaceDN w:val="0"/>
        <w:tabs>
          <w:tab w:pos="238" w:val="left"/>
        </w:tabs>
        <w:autoSpaceDE w:val="0"/>
        <w:widowControl/>
        <w:spacing w:line="208" w:lineRule="exact" w:before="20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3.4.1. Data cleaning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Facebook and Twitter users frequently use different emojis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emoticons in their statuses and tweets. As this research only focuses on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Md.S. Zulfiker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100204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5900" cy="338836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3388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4" w:after="416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6.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Word clouds.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44" w:after="18"/>
        <w:ind w:left="0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Perplexity scores for different number of topics in the corpus of the positive and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negative statements.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89"/>
        <w:gridCol w:w="3489"/>
        <w:gridCol w:w="3489"/>
      </w:tblGrid>
      <w:tr>
        <w:trPr>
          <w:trHeight w:hRule="exact" w:val="434"/>
        </w:trPr>
        <w:tc>
          <w:tcPr>
            <w:tcW w:type="dxa" w:w="90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2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Topics </w:t>
            </w:r>
          </w:p>
        </w:tc>
        <w:tc>
          <w:tcPr>
            <w:tcW w:type="dxa" w:w="20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8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Perplexity Score for Corpus of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Positive Statements </w:t>
            </w:r>
          </w:p>
        </w:tc>
        <w:tc>
          <w:tcPr>
            <w:tcW w:type="dxa" w:w="207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48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Perplexity Score for Corpus of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Negative Statements </w:t>
            </w:r>
          </w:p>
        </w:tc>
      </w:tr>
      <w:tr>
        <w:trPr>
          <w:trHeight w:hRule="exact" w:val="872"/>
        </w:trPr>
        <w:tc>
          <w:tcPr>
            <w:tcW w:type="dxa" w:w="90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20" w:right="67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</w:p>
        </w:tc>
        <w:tc>
          <w:tcPr>
            <w:tcW w:type="dxa" w:w="20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0" w:after="0"/>
              <w:ind w:left="180" w:right="1474" w:firstLine="0"/>
              <w:jc w:val="both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6.04 </w:t>
            </w:r>
            <w:r>
              <w:br/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6.10 </w:t>
            </w:r>
            <w:r>
              <w:br/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6.20 </w:t>
            </w:r>
            <w:r>
              <w:br/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6.26 </w:t>
            </w:r>
          </w:p>
        </w:tc>
        <w:tc>
          <w:tcPr>
            <w:tcW w:type="dxa" w:w="207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0" w:after="0"/>
              <w:ind w:left="148" w:right="1540" w:firstLine="0"/>
              <w:jc w:val="both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6.11 </w:t>
            </w:r>
            <w:r>
              <w:br/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6.21 </w:t>
            </w:r>
            <w:r>
              <w:br/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6.30 </w:t>
            </w:r>
            <w:r>
              <w:br/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6.36 </w:t>
            </w:r>
          </w:p>
        </w:tc>
      </w:tr>
    </w:tbl>
    <w:p>
      <w:pPr>
        <w:autoSpaceDN w:val="0"/>
        <w:autoSpaceDE w:val="0"/>
        <w:widowControl/>
        <w:spacing w:line="190" w:lineRule="exact" w:before="384" w:after="18"/>
        <w:ind w:left="0" w:right="2592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3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Top five topics of the positive corpus.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94"/>
        <w:gridCol w:w="2094"/>
        <w:gridCol w:w="2094"/>
        <w:gridCol w:w="2094"/>
        <w:gridCol w:w="2094"/>
      </w:tblGrid>
      <w:tr>
        <w:trPr>
          <w:trHeight w:hRule="exact" w:val="260"/>
        </w:trPr>
        <w:tc>
          <w:tcPr>
            <w:tcW w:type="dxa" w:w="114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Topic 1 </w:t>
            </w:r>
          </w:p>
        </w:tc>
        <w:tc>
          <w:tcPr>
            <w:tcW w:type="dxa" w:w="9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12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Topic 2 </w:t>
            </w:r>
          </w:p>
        </w:tc>
        <w:tc>
          <w:tcPr>
            <w:tcW w:type="dxa" w:w="9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12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Topic 3 </w:t>
            </w:r>
          </w:p>
        </w:tc>
        <w:tc>
          <w:tcPr>
            <w:tcW w:type="dxa" w:w="10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13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Topic 4 </w:t>
            </w:r>
          </w:p>
        </w:tc>
        <w:tc>
          <w:tcPr>
            <w:tcW w:type="dxa" w:w="89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12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Topic 5 </w:t>
            </w:r>
          </w:p>
        </w:tc>
      </w:tr>
      <w:tr>
        <w:trPr>
          <w:trHeight w:hRule="exact" w:val="2668"/>
        </w:trPr>
        <w:tc>
          <w:tcPr>
            <w:tcW w:type="dxa" w:w="1148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vaccines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bangladesh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vaccine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best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minister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hope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bangavax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great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taking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initiative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appreciate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countries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congratulations </w:t>
            </w:r>
          </w:p>
        </w:tc>
        <w:tc>
          <w:tcPr>
            <w:tcW w:type="dxa" w:w="96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2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Vaccine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Bangladesh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Vaccines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doses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china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good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million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covid19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sinopharm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moderna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government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covid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pfizer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covax </w:t>
            </w:r>
          </w:p>
        </w:tc>
        <w:tc>
          <w:tcPr>
            <w:tcW w:type="dxa" w:w="94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2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vaccine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good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news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people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bangladesh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country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biotech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also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globe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government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thanks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allah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need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get </w:t>
            </w:r>
          </w:p>
        </w:tc>
        <w:tc>
          <w:tcPr>
            <w:tcW w:type="dxa" w:w="108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3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side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effects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everyone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alhamdulillah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took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vaccine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get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medical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parents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bangladesh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fine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vaccinated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know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vaccination </w:t>
            </w:r>
          </w:p>
        </w:tc>
        <w:tc>
          <w:tcPr>
            <w:tcW w:type="dxa" w:w="894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2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vaccine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bangladesh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dose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great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got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vaccinated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vaccination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pfizer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second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thank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doses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news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people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first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soon </w:t>
            </w:r>
          </w:p>
        </w:tc>
      </w:tr>
    </w:tbl>
    <w:p>
      <w:pPr>
        <w:autoSpaceDN w:val="0"/>
        <w:autoSpaceDE w:val="0"/>
        <w:widowControl/>
        <w:spacing w:line="208" w:lineRule="exact" w:before="308" w:after="0"/>
        <w:ind w:left="0" w:right="52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the words of a statement to a particular integer id. A two-way lookup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table has been used to convert the word of the statements to particular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integer ids and vice versa. 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20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3.4.5. Data splitting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Here, the acquired dataset has been split into train and test data. 20%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of the dataset has been used for constructing the test dataset.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remaining 80% of the data has been utilized for training the models.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Md.S. Zulfiker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100204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4350" cy="263779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2637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194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7.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Implementation procedures for predicting the polarity of the statements.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function. </w:t>
      </w:r>
    </w:p>
    <w:p>
      <w:pPr>
        <w:autoSpaceDN w:val="0"/>
        <w:autoSpaceDE w:val="0"/>
        <w:widowControl/>
        <w:spacing w:line="210" w:lineRule="exact" w:before="50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proposed Bi LSTM model has an almost similar architecture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proposed LSTM model. It also has two Bi LSTM layers. The first Bi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LSTM layer consists of 100 units and the second Bi LSTM layer consists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32 units. </w:t>
      </w:r>
    </w:p>
    <w:p>
      <w:pPr>
        <w:autoSpaceDN w:val="0"/>
        <w:autoSpaceDE w:val="0"/>
        <w:widowControl/>
        <w:spacing w:line="210" w:lineRule="exact" w:before="52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suggested 1D-CNN model, there are two 1D-CNN layers.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first CNN layer has 256 filters and the second CNN layer has 128 filters.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Both layers have a kernel size of three. Before the first CNN layer, there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a Spatial Dropout layer with a dropout rate of 0.3. A dropout layer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follows the first CNN layer, and a Global Max Pooling layer follows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second CNN layer. After the Global Max Pooling layer, there is a dense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layer with 512 hidden nodes, which is followed by another dropout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layer. Following this dropout layer, there is another dense layer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256 hidden nodes. This dense layer is also followed by another dropout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layer. The dropout rates of all of these dropout layers are 0.3. The final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dense layer utilizes the Softmax activation function and has 2 hidden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nodes. Before the final dense layer, batch normalization has been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applied. </w:t>
      </w:r>
    </w:p>
    <w:p>
      <w:pPr>
        <w:autoSpaceDN w:val="0"/>
        <w:autoSpaceDE w:val="0"/>
        <w:widowControl/>
        <w:spacing w:line="210" w:lineRule="exact" w:before="52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proposed TCN model consists of a single TCN layer with 256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filters. The kernel size of this layer is three. The TCN layer is preceded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Spatial Dropout layer. After the TCN layer, there is a dropout layer.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model consists of four dense layers, including the final dense layer.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dense layers have 512, 256, 128, and 2 nodes, respectively. The first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three dense layers are followed by dropout layers. The dropout rate of 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these dropout layers is 0.3. Before the final dense layer, batch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normalization is applied. The final dense layer uses the Softmax acti-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vation function. 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52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these deep learning models, Binary Cross Entropy has been used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loss function, and Adam has been used as the optimizer. 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20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3.4.7. Performance evaluation and final decision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this step, the proposed deep learning and machine 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performances have been assessed using several performance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metrics like accuracy, precision, specificity, sensitivity, and F1-score.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on these performance metrics, the best model for classifying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sentiments of the netizens has been chosen. </w:t>
      </w:r>
    </w:p>
    <w:p>
      <w:pPr>
        <w:autoSpaceDN w:val="0"/>
        <w:autoSpaceDE w:val="0"/>
        <w:widowControl/>
        <w:spacing w:line="260" w:lineRule="exact" w:before="18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4. Results and discussion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For analyzing the performance of the proposed models, 215 state-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ments of the netizens have been used. Among the statements of the test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dataset, 56.74% statements have a positive polarity and the rest, 43.26%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statements have a negative polarity. Different performance metrics such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Md.S. Zulfiker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100204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57620" cy="829564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57620" cy="8295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8.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Architecture of the proposed deep learning models. </w:t>
      </w:r>
    </w:p>
    <w:p>
      <w:pPr>
        <w:autoSpaceDN w:val="0"/>
        <w:autoSpaceDE w:val="0"/>
        <w:widowControl/>
        <w:spacing w:line="208" w:lineRule="exact" w:before="552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9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Md.S. Zulfiker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100204</w:t>
      </w:r>
    </w:p>
    <w:p>
      <w:pPr>
        <w:autoSpaceDN w:val="0"/>
        <w:autoSpaceDE w:val="0"/>
        <w:widowControl/>
        <w:spacing w:line="236" w:lineRule="exact" w:before="168" w:after="0"/>
        <w:ind w:left="0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5 </w:t>
      </w:r>
    </w:p>
    <w:p>
      <w:pPr>
        <w:autoSpaceDN w:val="0"/>
        <w:autoSpaceDE w:val="0"/>
        <w:widowControl/>
        <w:spacing w:line="234" w:lineRule="exact" w:before="0" w:after="20"/>
        <w:ind w:left="0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Confusion matrices of the proposed deep learning models.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45"/>
        <w:gridCol w:w="1745"/>
        <w:gridCol w:w="1745"/>
        <w:gridCol w:w="1745"/>
        <w:gridCol w:w="1745"/>
        <w:gridCol w:w="1745"/>
      </w:tblGrid>
      <w:tr>
        <w:trPr>
          <w:trHeight w:hRule="exact" w:val="260"/>
        </w:trPr>
        <w:tc>
          <w:tcPr>
            <w:tcW w:type="dxa" w:w="120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Model </w:t>
            </w:r>
          </w:p>
        </w:tc>
        <w:tc>
          <w:tcPr>
            <w:tcW w:type="dxa" w:w="28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Pre-trained Word Embedding </w:t>
            </w:r>
          </w:p>
        </w:tc>
        <w:tc>
          <w:tcPr>
            <w:tcW w:type="dxa" w:w="16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TP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000000"/>
                <w:sz w:val="9"/>
              </w:rPr>
              <w:t xml:space="preserve">Polarity </w:t>
            </w:r>
          </w:p>
        </w:tc>
        <w:tc>
          <w:tcPr>
            <w:tcW w:type="dxa" w:w="17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TN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000000"/>
                <w:sz w:val="9"/>
              </w:rPr>
              <w:t xml:space="preserve">Polarity </w:t>
            </w:r>
          </w:p>
        </w:tc>
        <w:tc>
          <w:tcPr>
            <w:tcW w:type="dxa" w:w="17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FP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000000"/>
                <w:sz w:val="9"/>
              </w:rPr>
              <w:t xml:space="preserve">Polarity </w:t>
            </w:r>
          </w:p>
        </w:tc>
        <w:tc>
          <w:tcPr>
            <w:tcW w:type="dxa" w:w="12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0" w:after="0"/>
              <w:ind w:left="0" w:right="92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FN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000000"/>
                <w:sz w:val="9"/>
              </w:rPr>
              <w:t xml:space="preserve">Polarity </w:t>
            </w:r>
          </w:p>
        </w:tc>
      </w:tr>
      <w:tr>
        <w:trPr>
          <w:trHeight w:hRule="exact" w:val="300"/>
        </w:trPr>
        <w:tc>
          <w:tcPr>
            <w:tcW w:type="dxa" w:w="120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LSTM </w:t>
            </w:r>
          </w:p>
        </w:tc>
        <w:tc>
          <w:tcPr>
            <w:tcW w:type="dxa" w:w="2880"/>
            <w:vMerge w:val="restart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602" w:right="158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word2vec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GloVe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word2vec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GloVe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word2vec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GloVe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word2vec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GloVe </w:t>
            </w:r>
          </w:p>
        </w:tc>
        <w:tc>
          <w:tcPr>
            <w:tcW w:type="dxa" w:w="1680"/>
            <w:vMerge w:val="restart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592" w:right="836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112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113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114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105 </w:t>
            </w:r>
          </w:p>
        </w:tc>
        <w:tc>
          <w:tcPr>
            <w:tcW w:type="dxa" w:w="1720"/>
            <w:vMerge w:val="restart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610" w:right="92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79 </w:t>
            </w:r>
          </w:p>
        </w:tc>
        <w:tc>
          <w:tcPr>
            <w:tcW w:type="dxa" w:w="1700"/>
            <w:vMerge w:val="restart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608" w:right="912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14 </w:t>
            </w:r>
          </w:p>
        </w:tc>
        <w:tc>
          <w:tcPr>
            <w:tcW w:type="dxa" w:w="1214"/>
            <w:vMerge w:val="restart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576" w:right="432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17 </w:t>
            </w:r>
          </w:p>
        </w:tc>
      </w:tr>
      <w:tr>
        <w:trPr>
          <w:trHeight w:hRule="exact" w:val="340"/>
        </w:trPr>
        <w:tc>
          <w:tcPr>
            <w:tcW w:type="dxa" w:w="12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Bi LSTM </w:t>
            </w:r>
          </w:p>
        </w:tc>
        <w:tc>
          <w:tcPr>
            <w:tcW w:type="dxa" w:w="1745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1745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1745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1745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1745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</w:tr>
      <w:tr>
        <w:trPr>
          <w:trHeight w:hRule="exact" w:val="340"/>
        </w:trPr>
        <w:tc>
          <w:tcPr>
            <w:tcW w:type="dxa" w:w="12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2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1D-CNN </w:t>
            </w:r>
          </w:p>
        </w:tc>
        <w:tc>
          <w:tcPr>
            <w:tcW w:type="dxa" w:w="1745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1745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1745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1745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1745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</w:tr>
      <w:tr>
        <w:trPr>
          <w:trHeight w:hRule="exact" w:val="468"/>
        </w:trPr>
        <w:tc>
          <w:tcPr>
            <w:tcW w:type="dxa" w:w="1208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6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TCN </w:t>
            </w:r>
          </w:p>
        </w:tc>
        <w:tc>
          <w:tcPr>
            <w:tcW w:type="dxa" w:w="1745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1745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1745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1745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1745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412"/>
        <w:ind w:left="0" w:right="0"/>
      </w:pPr>
    </w:p>
    <w:p>
      <w:pPr>
        <w:sectPr>
          <w:pgSz w:w="11906" w:h="15874"/>
          <w:pgMar w:top="338" w:right="686" w:bottom="288" w:left="752" w:header="720" w:footer="720" w:gutter="0"/>
          <w:cols w:space="720" w:num="1" w:equalWidth="0"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44" w:after="16"/>
        <w:ind w:left="0" w:right="432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6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Confusion matrices of the proposed traditional machine learning models.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94"/>
        <w:gridCol w:w="2094"/>
        <w:gridCol w:w="2094"/>
        <w:gridCol w:w="2094"/>
        <w:gridCol w:w="2094"/>
      </w:tblGrid>
      <w:tr>
        <w:trPr>
          <w:trHeight w:hRule="exact" w:val="264"/>
        </w:trPr>
        <w:tc>
          <w:tcPr>
            <w:tcW w:type="dxa" w:w="78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Model </w:t>
            </w:r>
          </w:p>
        </w:tc>
        <w:tc>
          <w:tcPr>
            <w:tcW w:type="dxa" w:w="11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TP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000000"/>
                <w:sz w:val="9"/>
              </w:rPr>
              <w:t xml:space="preserve">Polarity </w:t>
            </w:r>
          </w:p>
        </w:tc>
        <w:tc>
          <w:tcPr>
            <w:tcW w:type="dxa" w:w="11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TN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000000"/>
                <w:sz w:val="9"/>
              </w:rPr>
              <w:t xml:space="preserve">Polarity </w:t>
            </w:r>
          </w:p>
        </w:tc>
        <w:tc>
          <w:tcPr>
            <w:tcW w:type="dxa" w:w="11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FP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000000"/>
                <w:sz w:val="9"/>
              </w:rPr>
              <w:t xml:space="preserve">Polarity </w:t>
            </w:r>
          </w:p>
        </w:tc>
        <w:tc>
          <w:tcPr>
            <w:tcW w:type="dxa" w:w="9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0" w:after="0"/>
              <w:ind w:left="0" w:right="92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FN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000000"/>
                <w:sz w:val="9"/>
              </w:rPr>
              <w:t xml:space="preserve">Polarity </w:t>
            </w:r>
          </w:p>
        </w:tc>
      </w:tr>
      <w:tr>
        <w:trPr>
          <w:trHeight w:hRule="exact" w:val="610"/>
        </w:trPr>
        <w:tc>
          <w:tcPr>
            <w:tcW w:type="dxa" w:w="788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120" w:right="36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GB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SVM </w:t>
            </w:r>
          </w:p>
        </w:tc>
        <w:tc>
          <w:tcPr>
            <w:tcW w:type="dxa" w:w="110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02" w:right="616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 </w:t>
            </w:r>
          </w:p>
        </w:tc>
        <w:tc>
          <w:tcPr>
            <w:tcW w:type="dxa" w:w="112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04" w:right="63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40 </w:t>
            </w:r>
          </w:p>
        </w:tc>
        <w:tc>
          <w:tcPr>
            <w:tcW w:type="dxa" w:w="110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04" w:right="61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53 </w:t>
            </w:r>
          </w:p>
        </w:tc>
        <w:tc>
          <w:tcPr>
            <w:tcW w:type="dxa" w:w="914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00" w:right="43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25 </w:t>
            </w:r>
          </w:p>
        </w:tc>
      </w:tr>
    </w:tbl>
    <w:p>
      <w:pPr>
        <w:autoSpaceDN w:val="0"/>
        <w:autoSpaceDE w:val="0"/>
        <w:widowControl/>
        <w:spacing w:line="208" w:lineRule="exact" w:before="308" w:after="0"/>
        <w:ind w:left="0" w:right="144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score of the proposed deep learning and traditional machine 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 are 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Table 7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Table 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respectively. </w:t>
      </w:r>
    </w:p>
    <w:p>
      <w:pPr>
        <w:autoSpaceDN w:val="0"/>
        <w:autoSpaceDE w:val="0"/>
        <w:widowControl/>
        <w:spacing w:line="208" w:lineRule="exact" w:before="54" w:after="0"/>
        <w:ind w:left="0" w:right="1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Tables 7 and 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it can be stated that the deep learning models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outperformed the traditional machine learning models to a great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extent. </w:t>
      </w:r>
    </w:p>
    <w:p>
      <w:pPr>
        <w:autoSpaceDN w:val="0"/>
        <w:autoSpaceDE w:val="0"/>
        <w:widowControl/>
        <w:spacing w:line="210" w:lineRule="exact" w:before="52" w:after="0"/>
        <w:ind w:left="0" w:right="1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Bi LSTM with the pre-trained word2vec embedding model has shown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highest accuracy of 87.44% among the deep learning models.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terms of accuracy, the word2vec embedding based deep learning models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shown better performances than the GloVe embedding based deep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models. The accuracies of LSTM, 1D-CNN and TCN models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word2vec embedding are 86.05%, 85.12%, and 86.51%, respectively.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the other hand, the accuracies of LSTM, Bi LSTM, 1D-CNN and TCN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 with GloVe embedding are 85.12%, 85.58%, 84.19%,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85.58%, respectively. </w:t>
      </w:r>
    </w:p>
    <w:p>
      <w:pPr>
        <w:autoSpaceDN w:val="0"/>
        <w:autoSpaceDE w:val="0"/>
        <w:widowControl/>
        <w:spacing w:line="210" w:lineRule="exact" w:before="50" w:after="0"/>
        <w:ind w:left="0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Precision, sensitivity, specificity, and F1-score play essential roles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evaluating the performance of machine learning or deep 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models, in addition to accuracy. Bi LSTM with the pre-trained word2vec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embedding model has portrayed the best performance in terms of 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cision, and it has achieved a precision of 89.26%. This model has also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shown the highest specificity and F1- score of 86.02% and 88.89%,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respectively. GloVe embedding based deep learning models have shown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better performance than word2vec embedding based deep 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 in terms of sensitivity. 1D-CNN with the pre-trained GloVe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embedding model has achieved the highest sensitivity of 93.44%. After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GloVe embedding based 1D-CNN model, the GloVe embedding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Bi LSTM has shown the best sensitivity of 92.62%. </w:t>
      </w:r>
    </w:p>
    <w:p>
      <w:pPr>
        <w:autoSpaceDN w:val="0"/>
        <w:autoSpaceDE w:val="0"/>
        <w:widowControl/>
        <w:spacing w:line="210" w:lineRule="exact" w:before="50" w:after="0"/>
        <w:ind w:left="0" w:right="1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SVM showed the highest accuracy of 63.72% among the traditional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machine learning algorithms. The achieved accuracies of DT and GB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52.09% and 60.47%, respectively. SVM, DT, and GB attained precisions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57.25%, 63.12%, and 64.67%, respectively. In terms of sensitivity,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SVM outperformed DT and GB. It attained a sensitivity of 79.51%, while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attained sensitivities of DT and GB are 61.48% and 72.95%,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respectively. The traditional machine learning models also showed poor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 in the case of other performance metrics like specificity </w:t>
      </w:r>
    </w:p>
    <w:p>
      <w:pPr>
        <w:autoSpaceDN w:val="0"/>
        <w:autoSpaceDE w:val="0"/>
        <w:widowControl/>
        <w:spacing w:line="192" w:lineRule="exact" w:before="302" w:after="0"/>
        <w:ind w:left="0" w:right="1296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7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Performance metrics of the proposed deep learning models. </w:t>
      </w:r>
    </w:p>
    <w:p>
      <w:pPr>
        <w:sectPr>
          <w:type w:val="continuous"/>
          <w:pgSz w:w="11906" w:h="15874"/>
          <w:pgMar w:top="338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2" w:lineRule="exact" w:before="0" w:after="0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F1- score. </w:t>
      </w:r>
    </w:p>
    <w:p>
      <w:pPr>
        <w:autoSpaceDN w:val="0"/>
        <w:autoSpaceDE w:val="0"/>
        <w:widowControl/>
        <w:spacing w:line="210" w:lineRule="exact" w:before="52" w:after="0"/>
        <w:ind w:left="15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Receiver Operating Characteristic (ROC) curve with Area Under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Curve (AUC) values of the deep learning models are 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9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(a)-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(d). When a model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AUC value is equal to 1, the model is regarded to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perfect model for classification. If the AUC value of a model is equal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0.5, then the model will provide random outcomes. That means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later model is unable to differentiate between different classes. The AUC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values of all the proposed deep learning models are more than 0.9. So 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be stated that all of the suggested deep learning models are almost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flawless. </w:t>
      </w:r>
    </w:p>
    <w:p>
      <w:pPr>
        <w:autoSpaceDN w:val="0"/>
        <w:autoSpaceDE w:val="0"/>
        <w:widowControl/>
        <w:spacing w:line="210" w:lineRule="exact" w:before="52" w:after="0"/>
        <w:ind w:left="15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ROC curve of a classifier is a two-dimensional graph that plots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true-positive rate of that classifier against its false-positive rate 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various threshold levels. The better the performance of a classifier,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closer the ROC curve of that model is to the top left corner of the graph.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9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(a)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(d) shows that the ROC curves of LSTM, Bi LSTM, and TCN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the word2vec pre-trained embedding is closer to the upper left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corner of the graph than the ROC curves of these models when they were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using pre-trained GloVe embedding. Only in the case of the 1D-CNN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model, while using pre-trained GloVe embedding, the ROC curve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closer to the top left corner of the graph than using pre-trained word2vec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embedding. </w:t>
      </w:r>
    </w:p>
    <w:p>
      <w:pPr>
        <w:autoSpaceDN w:val="0"/>
        <w:autoSpaceDE w:val="0"/>
        <w:widowControl/>
        <w:spacing w:line="210" w:lineRule="exact" w:before="52" w:after="0"/>
        <w:ind w:left="156" w:right="20" w:firstLine="240"/>
        <w:jc w:val="both"/>
      </w:pP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10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shows the ROC curves as well as the AUC scores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traditional machine learning models. The AUC values of DT, GB,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SVM are 0.506, 0.646, and 0.639, respectively. The ROC curves of these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 also prove their inefficiency. So, it is obvious that the traditional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machine learning algorithms have shown pretty poor performance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terms of different performance metrics. </w:t>
      </w:r>
    </w:p>
    <w:p>
      <w:pPr>
        <w:autoSpaceDN w:val="0"/>
        <w:autoSpaceDE w:val="0"/>
        <w:widowControl/>
        <w:spacing w:line="210" w:lineRule="exact" w:before="50" w:after="0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By analyzing the performance of different deep learning and tradi-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tional machine learning algorithms, it can be concluded that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word2vec embedding based Bi LSTM model has surpassed the other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 based on different performance metrics. </w:t>
      </w:r>
    </w:p>
    <w:p>
      <w:pPr>
        <w:autoSpaceDN w:val="0"/>
        <w:autoSpaceDE w:val="0"/>
        <w:widowControl/>
        <w:spacing w:line="190" w:lineRule="exact" w:before="948" w:after="16"/>
        <w:ind w:left="156" w:right="288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8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Performance metrics of the proposed traditional machine learning models.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6.00000000000023" w:type="dxa"/>
      </w:tblPr>
      <w:tblGrid>
        <w:gridCol w:w="1745"/>
        <w:gridCol w:w="1745"/>
        <w:gridCol w:w="1745"/>
        <w:gridCol w:w="1745"/>
        <w:gridCol w:w="1745"/>
        <w:gridCol w:w="1745"/>
      </w:tblGrid>
      <w:tr>
        <w:trPr>
          <w:trHeight w:hRule="exact" w:val="264"/>
        </w:trPr>
        <w:tc>
          <w:tcPr>
            <w:tcW w:type="dxa" w:w="64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Model </w:t>
            </w:r>
          </w:p>
        </w:tc>
        <w:tc>
          <w:tcPr>
            <w:tcW w:type="dxa" w:w="8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Accuracy </w:t>
            </w:r>
          </w:p>
        </w:tc>
        <w:tc>
          <w:tcPr>
            <w:tcW w:type="dxa" w:w="8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Precision </w:t>
            </w:r>
          </w:p>
        </w:tc>
        <w:tc>
          <w:tcPr>
            <w:tcW w:type="dxa" w:w="9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Sensitivity </w:t>
            </w:r>
          </w:p>
        </w:tc>
        <w:tc>
          <w:tcPr>
            <w:tcW w:type="dxa" w:w="9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Specificity </w:t>
            </w:r>
          </w:p>
        </w:tc>
        <w:tc>
          <w:tcPr>
            <w:tcW w:type="dxa" w:w="79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16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F1- score </w:t>
            </w:r>
          </w:p>
        </w:tc>
      </w:tr>
      <w:tr>
        <w:trPr>
          <w:trHeight w:hRule="exact" w:val="590"/>
        </w:trPr>
        <w:tc>
          <w:tcPr>
            <w:tcW w:type="dxa" w:w="648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120" w:right="22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GB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SVM </w:t>
            </w:r>
          </w:p>
        </w:tc>
        <w:tc>
          <w:tcPr>
            <w:tcW w:type="dxa" w:w="86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166" w:right="22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52.09%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60.47%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63.72% </w:t>
            </w:r>
          </w:p>
        </w:tc>
        <w:tc>
          <w:tcPr>
            <w:tcW w:type="dxa" w:w="86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166" w:right="22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57.25%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63.12%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64.67% </w:t>
            </w:r>
          </w:p>
        </w:tc>
        <w:tc>
          <w:tcPr>
            <w:tcW w:type="dxa" w:w="94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162" w:right="30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61.48%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72.95%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79.51% </w:t>
            </w:r>
          </w:p>
        </w:tc>
        <w:tc>
          <w:tcPr>
            <w:tcW w:type="dxa" w:w="92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154" w:right="296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39.78%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44.09%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43.01% </w:t>
            </w:r>
          </w:p>
        </w:tc>
        <w:tc>
          <w:tcPr>
            <w:tcW w:type="dxa" w:w="794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162" w:right="162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59.29%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67.68%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71.32% </w:t>
            </w:r>
          </w:p>
        </w:tc>
      </w:tr>
    </w:tbl>
    <w:p>
      <w:pPr>
        <w:autoSpaceDN w:val="0"/>
        <w:autoSpaceDE w:val="0"/>
        <w:widowControl/>
        <w:spacing w:line="14" w:lineRule="exact" w:before="0" w:after="838"/>
        <w:ind w:left="0" w:right="0"/>
      </w:pPr>
    </w:p>
    <w:p>
      <w:pPr>
        <w:sectPr>
          <w:type w:val="nextColumn"/>
          <w:pgSz w:w="11906" w:h="15874"/>
          <w:pgMar w:top="338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95"/>
        <w:gridCol w:w="1495"/>
        <w:gridCol w:w="1495"/>
        <w:gridCol w:w="1495"/>
        <w:gridCol w:w="1495"/>
        <w:gridCol w:w="1495"/>
        <w:gridCol w:w="1495"/>
      </w:tblGrid>
      <w:tr>
        <w:trPr>
          <w:trHeight w:hRule="exact" w:val="264"/>
        </w:trPr>
        <w:tc>
          <w:tcPr>
            <w:tcW w:type="dxa" w:w="104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Model </w:t>
            </w:r>
          </w:p>
        </w:tc>
        <w:tc>
          <w:tcPr>
            <w:tcW w:type="dxa" w:w="25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Pre-trained Word Embedding </w:t>
            </w:r>
          </w:p>
        </w:tc>
        <w:tc>
          <w:tcPr>
            <w:tcW w:type="dxa" w:w="14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Accuracy </w:t>
            </w:r>
          </w:p>
        </w:tc>
        <w:tc>
          <w:tcPr>
            <w:tcW w:type="dxa" w:w="14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Precision </w:t>
            </w:r>
          </w:p>
        </w:tc>
        <w:tc>
          <w:tcPr>
            <w:tcW w:type="dxa" w:w="14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Sensitivity </w:t>
            </w:r>
          </w:p>
        </w:tc>
        <w:tc>
          <w:tcPr>
            <w:tcW w:type="dxa" w:w="14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Specificity </w:t>
            </w:r>
          </w:p>
        </w:tc>
        <w:tc>
          <w:tcPr>
            <w:tcW w:type="dxa" w:w="107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82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F1- score </w:t>
            </w:r>
          </w:p>
        </w:tc>
      </w:tr>
      <w:tr>
        <w:trPr>
          <w:trHeight w:hRule="exact" w:val="300"/>
        </w:trPr>
        <w:tc>
          <w:tcPr>
            <w:tcW w:type="dxa" w:w="104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LSTM </w:t>
            </w:r>
          </w:p>
        </w:tc>
        <w:tc>
          <w:tcPr>
            <w:tcW w:type="dxa" w:w="2540"/>
            <w:vMerge w:val="restart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32" w:right="144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word2vec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GloVe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word2vec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GloVe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word2vec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GloVe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word2vec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GloVe </w:t>
            </w:r>
          </w:p>
        </w:tc>
        <w:tc>
          <w:tcPr>
            <w:tcW w:type="dxa" w:w="1400"/>
            <w:vMerge w:val="restart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32" w:right="49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86.05%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85.12%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87.44%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85.58%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85.12%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84.19%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86.51%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85.58% </w:t>
            </w:r>
          </w:p>
        </w:tc>
        <w:tc>
          <w:tcPr>
            <w:tcW w:type="dxa" w:w="1400"/>
            <w:vMerge w:val="restart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36" w:right="49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84.85%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85.71%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89.26%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83.70%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85.16%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81.43%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87.80%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88.24% </w:t>
            </w:r>
          </w:p>
        </w:tc>
        <w:tc>
          <w:tcPr>
            <w:tcW w:type="dxa" w:w="1480"/>
            <w:vMerge w:val="restart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36" w:right="57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91.80%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88.52%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88.52%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92.62%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89.34%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93.44%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88.52%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86.07% </w:t>
            </w:r>
          </w:p>
        </w:tc>
        <w:tc>
          <w:tcPr>
            <w:tcW w:type="dxa" w:w="1460"/>
            <w:vMerge w:val="restart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30" w:right="560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78.49%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80.65%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86.02%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76.34%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79.57%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72.04%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83.87%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84.95% </w:t>
            </w:r>
          </w:p>
        </w:tc>
        <w:tc>
          <w:tcPr>
            <w:tcW w:type="dxa" w:w="1074"/>
            <w:vMerge w:val="restart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42" w:right="162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88.19%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87.10%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88.89%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87.94%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87.20%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87.02%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88.16%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87.14% </w:t>
            </w:r>
          </w:p>
        </w:tc>
      </w:tr>
      <w:tr>
        <w:trPr>
          <w:trHeight w:hRule="exact" w:val="340"/>
        </w:trPr>
        <w:tc>
          <w:tcPr>
            <w:tcW w:type="dxa" w:w="10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6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Bi LSTM </w:t>
            </w:r>
          </w:p>
        </w:tc>
        <w:tc>
          <w:tcPr>
            <w:tcW w:type="dxa" w:w="149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49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49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49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49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49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</w:tr>
      <w:tr>
        <w:trPr>
          <w:trHeight w:hRule="exact" w:val="340"/>
        </w:trPr>
        <w:tc>
          <w:tcPr>
            <w:tcW w:type="dxa" w:w="10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1D-CNN </w:t>
            </w:r>
          </w:p>
        </w:tc>
        <w:tc>
          <w:tcPr>
            <w:tcW w:type="dxa" w:w="149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49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49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49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49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49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</w:tr>
      <w:tr>
        <w:trPr>
          <w:trHeight w:hRule="exact" w:val="486"/>
        </w:trPr>
        <w:tc>
          <w:tcPr>
            <w:tcW w:type="dxa" w:w="1048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2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TCN </w:t>
            </w:r>
          </w:p>
        </w:tc>
        <w:tc>
          <w:tcPr>
            <w:tcW w:type="dxa" w:w="149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49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49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49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49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49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208" w:lineRule="exact" w:before="260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10</w:t>
      </w:r>
    </w:p>
    <w:p>
      <w:pPr>
        <w:sectPr>
          <w:type w:val="continuous"/>
          <w:pgSz w:w="11906" w:h="15874"/>
          <w:pgMar w:top="338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Md.S. Zulfiker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100204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7170" cy="583819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5838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194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9.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ROC curves for deep learning models.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5. Conclusion and future works </w:t>
      </w:r>
    </w:p>
    <w:p>
      <w:pPr>
        <w:autoSpaceDN w:val="0"/>
        <w:autoSpaceDE w:val="0"/>
        <w:widowControl/>
        <w:spacing w:line="210" w:lineRule="exact" w:before="21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Public sentiments towards a vaccine play a crucial role in alleviating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adverse effects of an epidemic. And it also helps to identify whether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vaccine is working effectively or not. This study has analyzed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Bangladeshi citizens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opinions towards the COVID-19 vaccines and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ongoing vaccination campaign. To do so, the opinions of the Bangla-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deshi netizens have been collected from different social media sites.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study considered the opinions of the netizens between the timeline June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2020 and July 2021. The polarity of the statements of the netizens was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labelled with the help of seven volunteers. For validating the reliability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the polarity labelling of the volunteers, inter-rater reliability tests like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Fleiss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Kappa and Krippendorff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Alpha reliability tests were performed. </w:t>
      </w:r>
    </w:p>
    <w:p>
      <w:pPr>
        <w:autoSpaceDN w:val="0"/>
        <w:autoSpaceDE w:val="0"/>
        <w:widowControl/>
        <w:spacing w:line="210" w:lineRule="exact" w:before="52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By analyzing the polarity of opinions, it can be stated that the ma-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jority of the statements were positive regarding the vaccine after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vaccination campaign was started. Topic modelling using the LDA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 was performed to extract the latent topics of the positive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negative statements of the netizens. In the positive opinions, the neti-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zens expressed their gratitude towards the government for taking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11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226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Md.S. Zulfiker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100204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48330" cy="263906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2639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10.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ROC curves for traditional machine learning models. </w:t>
      </w:r>
    </w:p>
    <w:p>
      <w:pPr>
        <w:autoSpaceDN w:val="0"/>
        <w:autoSpaceDE w:val="0"/>
        <w:widowControl/>
        <w:spacing w:line="260" w:lineRule="exact" w:before="19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Credit author statement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Md. Sabab Zulfiker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: Methodology, Software, Formal analysis,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Writing - Original Draft. </w:t>
      </w:r>
      <w:r>
        <w:rPr>
          <w:rFonts w:ascii="CharisSIL" w:hAnsi="CharisSIL" w:eastAsia="CharisSIL"/>
          <w:b/>
          <w:i w:val="0"/>
          <w:color w:val="000000"/>
          <w:sz w:val="16"/>
        </w:rPr>
        <w:t>Nasrin Kabir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: Data Curation, Visualization,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Formal analysis, Writing - Original Draft. 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Al Amin Biswas: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Conceptu-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alization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Formal analysis, Investigation, Writing - Original Draft. </w:t>
      </w:r>
      <w:r>
        <w:rPr>
          <w:rFonts w:ascii="CharisSIL" w:hAnsi="CharisSIL" w:eastAsia="CharisSIL"/>
          <w:b/>
          <w:i w:val="0"/>
          <w:color w:val="000000"/>
          <w:sz w:val="16"/>
        </w:rPr>
        <w:t>Sun-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jare Zulfiker: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 Curation, Writing - Original Draft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. Mohammad 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Shorif Uddin: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Supervision, Writing - Review 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&amp;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Editing. </w:t>
      </w:r>
    </w:p>
    <w:p>
      <w:pPr>
        <w:autoSpaceDN w:val="0"/>
        <w:autoSpaceDE w:val="0"/>
        <w:widowControl/>
        <w:spacing w:line="262" w:lineRule="exact" w:before="15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Declaration of competing interest </w:t>
      </w:r>
    </w:p>
    <w:p>
      <w:pPr>
        <w:autoSpaceDN w:val="0"/>
        <w:autoSpaceDE w:val="0"/>
        <w:widowControl/>
        <w:spacing w:line="210" w:lineRule="exact" w:before="208" w:after="0"/>
        <w:ind w:left="0" w:right="3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authors declare that they have no known competing financial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interests or personal relationships that could have appeared to influence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work reported in this paper. </w:t>
      </w:r>
    </w:p>
    <w:p>
      <w:pPr>
        <w:autoSpaceDN w:val="0"/>
        <w:autoSpaceDE w:val="0"/>
        <w:widowControl/>
        <w:spacing w:line="260" w:lineRule="exact" w:before="158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References </w:t>
      </w:r>
    </w:p>
    <w:p>
      <w:pPr>
        <w:autoSpaceDN w:val="0"/>
        <w:tabs>
          <w:tab w:pos="328" w:val="left"/>
        </w:tabs>
        <w:autoSpaceDE w:val="0"/>
        <w:widowControl/>
        <w:spacing w:line="158" w:lineRule="exact" w:before="196" w:after="0"/>
        <w:ind w:left="68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[1] Naseem U, Razzak I, Khushi M, Eklund PW, Kim J. COVIDSenti: a large-scale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benchmark Twitter data set for COVID-19 sentiment analysis. IEEE Trans. Comput. </w:t>
      </w:r>
    </w:p>
    <w:p>
      <w:pPr>
        <w:autoSpaceDN w:val="0"/>
        <w:tabs>
          <w:tab w:pos="328" w:val="left"/>
        </w:tabs>
        <w:autoSpaceDE w:val="0"/>
        <w:widowControl/>
        <w:spacing w:line="156" w:lineRule="exact" w:before="58" w:after="0"/>
        <w:ind w:left="68" w:right="0" w:firstLine="0"/>
        <w:jc w:val="left"/>
      </w:pP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Soc. Syst. Aug. 2021;8(4):1003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15.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https://doi.org/10.1109/TCSS.2021.3051189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[2] WHO coronavirus (COVID-19) dash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 xml:space="preserve">board.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https://covid19.who.int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 xml:space="preserve">. [Accessed 5 </w:t>
          </w:r>
        </w:hyperlink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February 2022]. </w:t>
      </w:r>
    </w:p>
    <w:p>
      <w:pPr>
        <w:autoSpaceDN w:val="0"/>
        <w:autoSpaceDE w:val="0"/>
        <w:widowControl/>
        <w:spacing w:line="160" w:lineRule="exact" w:before="48" w:after="0"/>
        <w:ind w:left="328" w:right="144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[3] Bangladesh: WHO coronavirus disease (COVID-19) dashboard with vaccination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data.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https://covid19.who.int/region/searo/country/bd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[Accessed 5 February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2022]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1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0" w:lineRule="exact" w:before="46" w:after="0"/>
        <w:ind w:left="328" w:right="0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[4] Zulfiker MS, Kabir N, Ali HM, Haque MR, Akter M, Uddin MS. Sentiment analysis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based on users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 xml:space="preserve">’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emotional reactions about ride-sharing services on Facebook and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Twitter. In: Uddin MS, Bansal JC, editors. Proceedings of international joint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conference on computational intelligence. Singapore: Springer Singapore; 2020.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p. 397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408.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https://doi.org/10.1007/978-981-15-3607-6_32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sectPr>
          <w:type w:val="continuous"/>
          <w:pgSz w:w="11906" w:h="15874"/>
          <w:pgMar w:top="336" w:right="720" w:bottom="288" w:left="752" w:header="720" w:footer="720" w:gutter="0"/>
          <w:cols w:space="720" w:num="2" w:equalWidth="0">
            <w:col w:w="5102" w:space="0"/>
            <w:col w:w="5331" w:space="0"/>
            <w:col w:w="10433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12</w:t>
      </w:r>
    </w:p>
    <w:sectPr w:rsidR="00FC693F" w:rsidRPr="0006063C" w:rsidSect="00034616">
      <w:type w:val="nextColumn"/>
      <w:pgSz w:w="11906" w:h="15874"/>
      <w:pgMar w:top="336" w:right="720" w:bottom="288" w:left="752" w:header="720" w:footer="720" w:gutter="0"/>
      <w:cols w:space="720" w:num="2" w:equalWidth="0">
        <w:col w:w="5102" w:space="0"/>
        <w:col w:w="5331" w:space="0"/>
        <w:col w:w="10433" w:space="0"/>
        <w:col w:w="5102" w:space="0"/>
        <w:col w:w="5366" w:space="0"/>
        <w:col w:w="10468" w:space="0"/>
        <w:col w:w="10468" w:space="0"/>
        <w:col w:w="5224" w:space="0"/>
        <w:col w:w="5244" w:space="0"/>
        <w:col w:w="10468" w:space="0"/>
        <w:col w:w="10433" w:space="0"/>
        <w:col w:w="5120" w:space="0"/>
        <w:col w:w="5348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10484" w:space="0"/>
        <w:col w:w="5240" w:space="0"/>
        <w:col w:w="5244" w:space="0"/>
        <w:col w:w="1048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rray.2022.100204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hyperlink" Target="https://www.sciencedirect.com/journal/array" TargetMode="External"/><Relationship Id="rId13" Type="http://schemas.openxmlformats.org/officeDocument/2006/relationships/hyperlink" Target="mailto:sabab.rumc@gmail.com" TargetMode="External"/><Relationship Id="rId14" Type="http://schemas.openxmlformats.org/officeDocument/2006/relationships/hyperlink" Target="mailto:etykabir16@gmail.com" TargetMode="External"/><Relationship Id="rId15" Type="http://schemas.openxmlformats.org/officeDocument/2006/relationships/hyperlink" Target="mailto:alaminbiswas.cse@gmail.com" TargetMode="External"/><Relationship Id="rId16" Type="http://schemas.openxmlformats.org/officeDocument/2006/relationships/hyperlink" Target="mailto:sunjare.zulfiker@gmail.com" TargetMode="External"/><Relationship Id="rId17" Type="http://schemas.openxmlformats.org/officeDocument/2006/relationships/hyperlink" Target="mailto:shorifuddin@gmail.com" TargetMode="External"/><Relationship Id="rId18" Type="http://schemas.openxmlformats.org/officeDocument/2006/relationships/hyperlink" Target="http://creativecommons.org/licenses/by-nc-nd/4.0/" TargetMode="External"/><Relationship Id="rId19" Type="http://schemas.openxmlformats.org/officeDocument/2006/relationships/image" Target="media/image3.png"/><Relationship Id="rId20" Type="http://schemas.openxmlformats.org/officeDocument/2006/relationships/image" Target="media/image4.png"/><Relationship Id="rId21" Type="http://schemas.openxmlformats.org/officeDocument/2006/relationships/image" Target="media/image5.png"/><Relationship Id="rId22" Type="http://schemas.openxmlformats.org/officeDocument/2006/relationships/image" Target="media/image6.png"/><Relationship Id="rId23" Type="http://schemas.openxmlformats.org/officeDocument/2006/relationships/image" Target="media/image7.png"/><Relationship Id="rId24" Type="http://schemas.openxmlformats.org/officeDocument/2006/relationships/image" Target="media/image8.png"/><Relationship Id="rId25" Type="http://schemas.openxmlformats.org/officeDocument/2006/relationships/image" Target="media/image9.png"/><Relationship Id="rId26" Type="http://schemas.openxmlformats.org/officeDocument/2006/relationships/image" Target="media/image10.png"/><Relationship Id="rId27" Type="http://schemas.openxmlformats.org/officeDocument/2006/relationships/image" Target="media/image11.png"/><Relationship Id="rId28" Type="http://schemas.openxmlformats.org/officeDocument/2006/relationships/image" Target="media/image12.png"/><Relationship Id="rId29" Type="http://schemas.openxmlformats.org/officeDocument/2006/relationships/hyperlink" Target="https://doi.org/10.1109/TCSS.2021.3051189" TargetMode="External"/><Relationship Id="rId30" Type="http://schemas.openxmlformats.org/officeDocument/2006/relationships/hyperlink" Target="https://covid19.who.int" TargetMode="External"/><Relationship Id="rId31" Type="http://schemas.openxmlformats.org/officeDocument/2006/relationships/hyperlink" Target="https://covid19.who.int/region/searo/country/bd" TargetMode="External"/><Relationship Id="rId32" Type="http://schemas.openxmlformats.org/officeDocument/2006/relationships/hyperlink" Target="https://doi.org/10.1007/978-981-15-3607-6_3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